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jc w:val="center"/>
        <w:tblBorders>
          <w:top w:val="outset" w:sz="6" w:space="0" w:color="DADBDE"/>
          <w:left w:val="outset" w:sz="6" w:space="0" w:color="DADBDE"/>
          <w:bottom w:val="single" w:sz="6" w:space="0" w:color="DADBDE"/>
          <w:right w:val="outset" w:sz="6" w:space="0" w:color="DADB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0035"/>
      </w:tblGrid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b/>
                <w:bCs/>
                <w:color w:val="838992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DB2808">
              <w:rPr>
                <w:rFonts w:ascii="Arial" w:eastAsia="Times New Roman" w:hAnsi="Arial" w:cs="Arial"/>
                <w:b/>
                <w:bCs/>
                <w:color w:val="838992"/>
                <w:sz w:val="21"/>
                <w:szCs w:val="21"/>
                <w:lang w:eastAsia="ru-RU"/>
              </w:rPr>
              <w:t>п.п</w:t>
            </w:r>
            <w:proofErr w:type="spellEnd"/>
            <w:r w:rsidRPr="00DB2808">
              <w:rPr>
                <w:rFonts w:ascii="Arial" w:eastAsia="Times New Roman" w:hAnsi="Arial" w:cs="Arial"/>
                <w:b/>
                <w:bCs/>
                <w:color w:val="83899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b/>
                <w:bCs/>
                <w:color w:val="838992"/>
                <w:sz w:val="21"/>
                <w:szCs w:val="21"/>
                <w:lang w:eastAsia="ru-RU"/>
              </w:rPr>
              <w:t>Наименование внутреннего нормативного документа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b/>
                <w:bCs/>
                <w:color w:val="838992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b/>
                <w:bCs/>
                <w:color w:val="838992"/>
                <w:sz w:val="21"/>
                <w:szCs w:val="21"/>
                <w:lang w:eastAsia="ru-RU"/>
              </w:rPr>
              <w:t>Внутренние нормативные документы, утверждаемые уполномоченным государственным органом (МИО) в соответствии с требованиями законодательства, Устава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Устав коммунального государственного учреждения, внесение изменений и дополнений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Кодекс корпоративного управления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b/>
                <w:bCs/>
                <w:color w:val="838992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b/>
                <w:bCs/>
                <w:color w:val="838992"/>
                <w:sz w:val="21"/>
                <w:szCs w:val="21"/>
                <w:lang w:eastAsia="ru-RU"/>
              </w:rPr>
              <w:t xml:space="preserve">Внутренние нормативные документы, утверждаемые Управлением здравоохранения </w:t>
            </w:r>
            <w:proofErr w:type="spellStart"/>
            <w:r w:rsidRPr="00DB2808">
              <w:rPr>
                <w:rFonts w:ascii="Arial" w:eastAsia="Times New Roman" w:hAnsi="Arial" w:cs="Arial"/>
                <w:b/>
                <w:bCs/>
                <w:color w:val="838992"/>
                <w:sz w:val="21"/>
                <w:szCs w:val="21"/>
                <w:lang w:eastAsia="ru-RU"/>
              </w:rPr>
              <w:t>акимата</w:t>
            </w:r>
            <w:proofErr w:type="spellEnd"/>
            <w:r w:rsidRPr="00DB2808">
              <w:rPr>
                <w:rFonts w:ascii="Arial" w:eastAsia="Times New Roman" w:hAnsi="Arial" w:cs="Arial"/>
                <w:b/>
                <w:bCs/>
                <w:color w:val="83899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808">
              <w:rPr>
                <w:rFonts w:ascii="Arial" w:eastAsia="Times New Roman" w:hAnsi="Arial" w:cs="Arial"/>
                <w:b/>
                <w:bCs/>
                <w:color w:val="838992"/>
                <w:sz w:val="21"/>
                <w:szCs w:val="21"/>
                <w:lang w:eastAsia="ru-RU"/>
              </w:rPr>
              <w:t>Костанайской</w:t>
            </w:r>
            <w:proofErr w:type="spellEnd"/>
            <w:r w:rsidRPr="00DB2808">
              <w:rPr>
                <w:rFonts w:ascii="Arial" w:eastAsia="Times New Roman" w:hAnsi="Arial" w:cs="Arial"/>
                <w:b/>
                <w:bCs/>
                <w:color w:val="838992"/>
                <w:sz w:val="21"/>
                <w:szCs w:val="21"/>
                <w:lang w:eastAsia="ru-RU"/>
              </w:rPr>
              <w:t xml:space="preserve"> области в соответствии с требованиями законодательства и Устава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Штатное расписание Учреждения</w:t>
            </w:r>
          </w:p>
          <w:p w:rsidR="00DB2808" w:rsidRPr="00DB2808" w:rsidRDefault="00DB2808" w:rsidP="00DB2808">
            <w:pPr>
              <w:spacing w:after="15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 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b/>
                <w:bCs/>
                <w:color w:val="838992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b/>
                <w:bCs/>
                <w:color w:val="838992"/>
                <w:sz w:val="21"/>
                <w:szCs w:val="21"/>
                <w:lang w:eastAsia="ru-RU"/>
              </w:rPr>
              <w:t xml:space="preserve">Внутренние нормативные </w:t>
            </w:r>
            <w:proofErr w:type="gramStart"/>
            <w:r w:rsidRPr="00DB2808">
              <w:rPr>
                <w:rFonts w:ascii="Arial" w:eastAsia="Times New Roman" w:hAnsi="Arial" w:cs="Arial"/>
                <w:b/>
                <w:bCs/>
                <w:color w:val="838992"/>
                <w:sz w:val="21"/>
                <w:szCs w:val="21"/>
                <w:lang w:eastAsia="ru-RU"/>
              </w:rPr>
              <w:t>документы,  утверждаемые</w:t>
            </w:r>
            <w:proofErr w:type="gramEnd"/>
            <w:r w:rsidRPr="00DB2808">
              <w:rPr>
                <w:rFonts w:ascii="Arial" w:eastAsia="Times New Roman" w:hAnsi="Arial" w:cs="Arial"/>
                <w:b/>
                <w:bCs/>
                <w:color w:val="838992"/>
                <w:sz w:val="21"/>
                <w:szCs w:val="21"/>
                <w:lang w:eastAsia="ru-RU"/>
              </w:rPr>
              <w:t xml:space="preserve"> исполнительным органом Организации в соответствии с требованиями законодательства</w:t>
            </w:r>
          </w:p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b/>
                <w:bCs/>
                <w:color w:val="838992"/>
                <w:sz w:val="21"/>
                <w:szCs w:val="21"/>
                <w:lang w:eastAsia="ru-RU"/>
              </w:rPr>
              <w:t>и Устава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Кодекс деловой этики Учреждения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Кадровая политика Учреждения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Положение об информационной политике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Инструкция по обеспечению сохранности коммерческой и служебной информации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Правила информационного наполнения Интернет-ресурса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Классификатор внутренних нормативных документов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Правила трудового распорядка для работников Учреждения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Положение о кадровом делопроизводстве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Учётная политика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Положение о дисциплинарной комиссии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Правила обучения и профессионального развития работников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Инструкция по делопроизводству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Правила командирования работников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Положение об архиве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Должностные инструкции работников Учреждения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Коллективный договор</w:t>
            </w:r>
          </w:p>
        </w:tc>
      </w:tr>
      <w:tr w:rsidR="00DB2808" w:rsidRPr="00DB2808" w:rsidTr="00DB2808">
        <w:trPr>
          <w:jc w:val="center"/>
        </w:trPr>
        <w:tc>
          <w:tcPr>
            <w:tcW w:w="364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267" w:type="dxa"/>
            <w:tcBorders>
              <w:top w:val="single" w:sz="6" w:space="0" w:color="DADBDE"/>
              <w:left w:val="outset" w:sz="6" w:space="0" w:color="DADBDE"/>
              <w:bottom w:val="outset" w:sz="6" w:space="0" w:color="DADBDE"/>
              <w:right w:val="outset" w:sz="6" w:space="0" w:color="DA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B2808" w:rsidRPr="00DB2808" w:rsidRDefault="00DB2808" w:rsidP="00DB2808">
            <w:pPr>
              <w:spacing w:after="0" w:line="240" w:lineRule="auto"/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</w:pPr>
            <w:r w:rsidRPr="00DB2808">
              <w:rPr>
                <w:rFonts w:ascii="Arial" w:eastAsia="Times New Roman" w:hAnsi="Arial" w:cs="Arial"/>
                <w:color w:val="838992"/>
                <w:sz w:val="21"/>
                <w:szCs w:val="21"/>
                <w:lang w:eastAsia="ru-RU"/>
              </w:rPr>
              <w:t>и иные документы согласно специфике деятельности Учреждения</w:t>
            </w:r>
          </w:p>
        </w:tc>
      </w:tr>
    </w:tbl>
    <w:p w:rsidR="00901B39" w:rsidRPr="00DB2808" w:rsidRDefault="00901B39" w:rsidP="00DB2808">
      <w:pPr>
        <w:shd w:val="clear" w:color="auto" w:fill="FFFFFF"/>
        <w:spacing w:line="240" w:lineRule="auto"/>
        <w:rPr>
          <w:rFonts w:ascii="Arial" w:eastAsia="Times New Roman" w:hAnsi="Arial" w:cs="Arial"/>
          <w:color w:val="838992"/>
          <w:sz w:val="18"/>
          <w:szCs w:val="18"/>
          <w:lang w:eastAsia="ru-RU"/>
        </w:rPr>
      </w:pPr>
      <w:bookmarkStart w:id="0" w:name="_GoBack"/>
      <w:bookmarkEnd w:id="0"/>
    </w:p>
    <w:sectPr w:rsidR="00901B39" w:rsidRPr="00DB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5D"/>
    <w:rsid w:val="00757D5D"/>
    <w:rsid w:val="00901B39"/>
    <w:rsid w:val="00DB2808"/>
    <w:rsid w:val="00F5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0197"/>
  <w15:chartTrackingRefBased/>
  <w15:docId w15:val="{B11C2A9F-D041-4CCF-86F1-065FD64B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808"/>
    <w:rPr>
      <w:b/>
      <w:bCs/>
    </w:rPr>
  </w:style>
  <w:style w:type="paragraph" w:styleId="a4">
    <w:name w:val="Normal (Web)"/>
    <w:basedOn w:val="a"/>
    <w:uiPriority w:val="99"/>
    <w:semiHidden/>
    <w:unhideWhenUsed/>
    <w:rsid w:val="00D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2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5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2022-02-10T06:28:00Z</dcterms:created>
  <dcterms:modified xsi:type="dcterms:W3CDTF">2022-02-10T06:29:00Z</dcterms:modified>
</cp:coreProperties>
</file>